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color w:val="000000"/>
          <w:sz w:val="36"/>
          <w:szCs w:val="36"/>
        </w:rPr>
        <w:t>ПРЕСС-РЕЛИЗ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В честь Дня Победы инвалидам и участникам 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Великой Отечественной войны выплатят по 10 тысяч рублей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 xml:space="preserve">Пенсионный фонд России осуществит единовременную выплату почти 90 000 инвалидов и участников Великой Отечественной войны 1941–1945 гг. в соответствии с Указом Президента Российской Федерации В. В. Путина. Единовременная выплата в размере 10 000 рублей приурочена к празднованию 73-й годовщины Победы в Великой Отечественной войне. 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 xml:space="preserve">В Иркутской области выплату получат </w:t>
      </w:r>
      <w:r>
        <w:rPr>
          <w:rFonts w:cs="Arial" w:ascii="Arial" w:hAnsi="Arial"/>
          <w:sz w:val="23"/>
          <w:szCs w:val="23"/>
        </w:rPr>
        <w:t>871 человек указанных категорий. Из них: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sz w:val="23"/>
          <w:szCs w:val="23"/>
        </w:rPr>
        <w:t>- инвалидов ВОВ – 1</w:t>
      </w:r>
      <w:r>
        <w:rPr>
          <w:rFonts w:cs="Arial" w:ascii="Arial" w:hAnsi="Arial"/>
          <w:sz w:val="23"/>
          <w:szCs w:val="23"/>
          <w:lang w:val="en-US"/>
        </w:rPr>
        <w:t>35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sz w:val="23"/>
          <w:szCs w:val="23"/>
        </w:rPr>
        <w:t>- участников ВОВ – 7</w:t>
      </w:r>
      <w:r>
        <w:rPr>
          <w:rFonts w:cs="Arial" w:ascii="Arial" w:hAnsi="Arial"/>
          <w:sz w:val="23"/>
          <w:szCs w:val="23"/>
          <w:lang w:val="en-US"/>
        </w:rPr>
        <w:t>36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>Региональным Отделением ПФР уже проведена вся необходимая предварительная работа, связанная с подготовкой списков получателей и организацией выплаты.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>Выплата будет произведена в беззаявительном режиме на основании данных ПФР в течение мая – июня 2018 года вместе с пенсией. Специально обращаться в Пенсионный фонд для получения единовременной выплаты не нужно.</w:t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pBdr/>
        <w:bidi w:val="0"/>
        <w:ind w:left="0" w:right="0" w:hanging="0"/>
        <w:jc w:val="right"/>
        <w:textAlignment w:val="auto"/>
        <w:rPr/>
      </w:pPr>
      <w:r>
        <w:rPr>
          <w:rFonts w:cs="Arial" w:ascii="Arial" w:hAnsi="Arial"/>
          <w:b/>
          <w:bCs/>
          <w:sz w:val="16"/>
          <w:szCs w:val="16"/>
        </w:rPr>
        <w:t>Дата рассылки: 18.05.2018</w:t>
      </w:r>
    </w:p>
    <w:sectPr>
      <w:footerReference w:type="default" r:id="rId2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tabs>
        <w:tab w:val="center" w:pos="4677" w:leader="none"/>
        <w:tab w:val="right" w:pos="9355" w:leader="none"/>
      </w:tabs>
      <w:bidi w:val="0"/>
      <w:ind w:left="0" w:right="360" w:hanging="0"/>
      <w:jc w:val="left"/>
      <w:textAlignment w:val="auto"/>
      <w:rPr>
        <w:rFonts w:ascii="Times New Roman" w:hAnsi="Times New Roman" w:cs="Times New Roman"/>
        <w:sz w:val="24"/>
        <w:szCs w:val="24"/>
        <w:lang w:val="ru-RU" w:eastAsia="ru-RU" w:bidi="ar-SA"/>
      </w:rPr>
    </w:pPr>
    <w:r>
      <w:rPr>
        <w:rFonts w:cs="Times New Roman"/>
        <w:sz w:val="24"/>
        <w:szCs w:val="24"/>
        <w:lang w:val="ru-RU" w:eastAsia="ru-RU" w:bidi="ar-SA"/>
      </w:rPr>
    </w:r>
  </w:p>
</w:ft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widowControl w:val="false"/>
      <w:tabs>
        <w:tab w:val="left" w:pos="720" w:leader="none"/>
      </w:tabs>
      <w:suppressAutoHyphens w:val="true"/>
      <w:spacing w:before="240" w:after="120"/>
      <w:ind w:left="720" w:right="0" w:hanging="360"/>
      <w:jc w:val="left"/>
      <w:textAlignment w:val="auto"/>
      <w:outlineLvl w:val="0"/>
    </w:pPr>
    <w:rPr>
      <w:rFonts w:cs="Tahoma"/>
      <w:b/>
      <w:bCs/>
      <w:sz w:val="48"/>
      <w:szCs w:val="48"/>
      <w:lang w:val="ru-RU" w:eastAsia="zxx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sz w:val="32"/>
      <w:szCs w:val="32"/>
    </w:rPr>
  </w:style>
  <w:style w:type="character" w:styleId="Style13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Style14">
    <w:name w:val="Выделение"/>
    <w:basedOn w:val="DefaultParagraphFont"/>
    <w:qFormat/>
    <w:rPr>
      <w:rFonts w:cs="Times New Roman"/>
      <w:i/>
      <w:iCs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6">
    <w:name w:val="Основной текст Знак"/>
    <w:basedOn w:val="DefaultParagraphFont"/>
    <w:qFormat/>
    <w:rPr>
      <w:rFonts w:cs="Times New Roman"/>
      <w:sz w:val="24"/>
      <w:szCs w:val="24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8">
    <w:name w:val="Верхний колонтитул Знак"/>
    <w:basedOn w:val="DefaultParagraphFont"/>
    <w:qFormat/>
    <w:rPr>
      <w:rFonts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widowControl/>
      <w:spacing w:before="0" w:after="120"/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widowControl w:val="false"/>
      <w:suppressAutoHyphens w:val="true"/>
      <w:spacing w:before="0" w:after="144"/>
      <w:ind w:left="0" w:right="0" w:hanging="0"/>
      <w:jc w:val="left"/>
      <w:textAlignment w:val="auto"/>
    </w:pPr>
    <w:rPr>
      <w:rFonts w:cs="Times New Roman"/>
      <w:sz w:val="24"/>
      <w:szCs w:val="24"/>
      <w:lang w:val="ru-RU" w:eastAsia="zxx" w:bidi="ar-SA"/>
    </w:rPr>
  </w:style>
  <w:style w:type="paragraph" w:styleId="Style24">
    <w:name w:val="Содержимое таблицы"/>
    <w:basedOn w:val="Normal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Arial" w:hAnsi="Arial" w:cs="Times New Roman"/>
      <w:sz w:val="20"/>
      <w:szCs w:val="24"/>
      <w:lang w:val="ru-RU" w:eastAsia="zxx" w:bidi="ar-SA"/>
    </w:rPr>
  </w:style>
  <w:style w:type="paragraph" w:styleId="22">
    <w:name w:val="Основной текст 22"/>
    <w:basedOn w:val="Normal"/>
    <w:qFormat/>
    <w:pPr>
      <w:widowControl w:val="false"/>
      <w:suppressAutoHyphens w:val="true"/>
      <w:spacing w:lineRule="atLeast" w:line="240"/>
      <w:ind w:left="6180" w:right="0" w:hanging="0"/>
      <w:jc w:val="left"/>
      <w:textAlignment w:val="auto"/>
    </w:pPr>
    <w:rPr>
      <w:rFonts w:ascii="Arial" w:hAnsi="Arial" w:cs="Times New Roman"/>
      <w:sz w:val="30"/>
      <w:szCs w:val="30"/>
      <w:lang w:val="ru-RU" w:eastAsia="zxx" w:bidi="ar-SA"/>
    </w:rPr>
  </w:style>
  <w:style w:type="paragraph" w:styleId="Style25">
    <w:name w:val="Foot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right="0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6">
    <w:name w:val="Head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LibreOffice/5.2.2.2$Windows_x86 LibreOffice_project/8f96e87c890bf8fa77463cd4b640a2312823f3ad</Application>
  <Pages>1</Pages>
  <Words>130</Words>
  <Characters>818</Characters>
  <CharactersWithSpaces>942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2018-05-08T20:01:00Z</dcterms:created>
  <dc:creator>Хаустова Н.Б.</dc:creator>
  <dc:description/>
  <dc:language>ru-RU</dc:language>
  <cp:lastModifiedBy/>
  <cp:lastPrinted>2018-05-16T16:47:00Z</cp:lastPrinted>
  <dcterms:modified xsi:type="dcterms:W3CDTF">2018-05-17T17:17:01Z</dcterms:modified>
  <cp:revision>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Всеволожская Елена Александровна</vt:lpwstr>
  </property>
</Properties>
</file>